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2D" w:rsidRDefault="008B742D" w:rsidP="008B742D">
      <w:pPr>
        <w:jc w:val="center"/>
      </w:pPr>
      <w:r>
        <w:rPr>
          <w:rFonts w:hint="eastAsia"/>
        </w:rPr>
        <w:t>申辦費用說明表</w:t>
      </w:r>
    </w:p>
    <w:p w:rsidR="00C82D1E" w:rsidRDefault="008B742D" w:rsidP="007F3EF3">
      <w:r>
        <w:rPr>
          <w:rFonts w:hint="eastAsia"/>
        </w:rPr>
        <w:t>一、碼頭通過費：</w:t>
      </w:r>
    </w:p>
    <w:p w:rsidR="008B742D" w:rsidRDefault="008B742D" w:rsidP="007F3EF3">
      <w:r>
        <w:rPr>
          <w:rFonts w:hint="eastAsia"/>
        </w:rPr>
        <w:t>碼頭通過費由</w:t>
      </w:r>
      <w:proofErr w:type="gramStart"/>
      <w:r>
        <w:rPr>
          <w:rFonts w:hint="eastAsia"/>
        </w:rPr>
        <w:t>貨方</w:t>
      </w:r>
      <w:proofErr w:type="gramEnd"/>
      <w:r>
        <w:rPr>
          <w:rFonts w:hint="eastAsia"/>
        </w:rPr>
        <w:t>付擔（轉口貨物由船方負擔）。凡進口港貨物（包括縣內沿海渡輪附載之車輛），均收取碼頭通過費。</w:t>
      </w:r>
    </w:p>
    <w:p w:rsidR="008B742D" w:rsidRDefault="003E7FA4" w:rsidP="007F3EF3">
      <w:r>
        <w:rPr>
          <w:rFonts w:hint="eastAsia"/>
        </w:rPr>
        <w:t>二、</w:t>
      </w:r>
      <w:r w:rsidR="008B742D">
        <w:rPr>
          <w:rFonts w:hint="eastAsia"/>
        </w:rPr>
        <w:t>計收範圍：</w:t>
      </w:r>
    </w:p>
    <w:p w:rsidR="008B742D" w:rsidRDefault="008B742D" w:rsidP="005E4FE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放置碼頭上或岸邊之貨物。</w:t>
      </w:r>
    </w:p>
    <w:p w:rsidR="008B742D" w:rsidRDefault="008B742D" w:rsidP="005E4FE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經過碼頭或岸邊搬運之貨物及輪船停靠船舶碼頭由</w:t>
      </w:r>
      <w:proofErr w:type="gramStart"/>
      <w:r>
        <w:rPr>
          <w:rFonts w:hint="eastAsia"/>
        </w:rPr>
        <w:t>其外檔裝卸</w:t>
      </w:r>
      <w:proofErr w:type="gramEnd"/>
      <w:r>
        <w:rPr>
          <w:rFonts w:hint="eastAsia"/>
        </w:rPr>
        <w:t>之貨物。</w:t>
      </w:r>
    </w:p>
    <w:p w:rsidR="008B742D" w:rsidRDefault="008B742D" w:rsidP="005E4FEE">
      <w:pPr>
        <w:pStyle w:val="a8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退關貨物</w:t>
      </w:r>
      <w:proofErr w:type="gramEnd"/>
      <w:r>
        <w:rPr>
          <w:rFonts w:hint="eastAsia"/>
        </w:rPr>
        <w:t>。</w:t>
      </w:r>
    </w:p>
    <w:p w:rsidR="008B742D" w:rsidRDefault="008B742D" w:rsidP="005E4FEE">
      <w:pPr>
        <w:pStyle w:val="a8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由甲船直接裝卸乙船之</w:t>
      </w:r>
      <w:proofErr w:type="gramEnd"/>
      <w:r>
        <w:rPr>
          <w:rFonts w:hint="eastAsia"/>
        </w:rPr>
        <w:t>貨物。</w:t>
      </w:r>
    </w:p>
    <w:p w:rsidR="005F22F9" w:rsidRDefault="005F22F9" w:rsidP="005E4FE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在碼頭上由甲車</w:t>
      </w:r>
      <w:proofErr w:type="gramStart"/>
      <w:r>
        <w:rPr>
          <w:rFonts w:hint="eastAsia"/>
        </w:rPr>
        <w:t>轉裝乙車</w:t>
      </w:r>
      <w:proofErr w:type="gramEnd"/>
      <w:r>
        <w:rPr>
          <w:rFonts w:hint="eastAsia"/>
        </w:rPr>
        <w:t>之貨物。</w:t>
      </w:r>
    </w:p>
    <w:p w:rsidR="005F22F9" w:rsidRDefault="005F22F9" w:rsidP="005E4FE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使用管道或其他機械</w:t>
      </w:r>
      <w:r w:rsidR="0030490C">
        <w:rPr>
          <w:rFonts w:hint="eastAsia"/>
        </w:rPr>
        <w:t xml:space="preserve"> </w:t>
      </w:r>
      <w:r>
        <w:rPr>
          <w:rFonts w:hint="eastAsia"/>
        </w:rPr>
        <w:t>設備裝卸之散裝或液體貨物。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5F22F9" w:rsidTr="005F22F9">
        <w:tc>
          <w:tcPr>
            <w:tcW w:w="2787" w:type="dxa"/>
          </w:tcPr>
          <w:p w:rsidR="005F22F9" w:rsidRDefault="005F22F9" w:rsidP="007F3EF3">
            <w:r>
              <w:rPr>
                <w:rFonts w:hint="eastAsia"/>
              </w:rPr>
              <w:t>項目</w:t>
            </w:r>
          </w:p>
        </w:tc>
        <w:tc>
          <w:tcPr>
            <w:tcW w:w="2787" w:type="dxa"/>
          </w:tcPr>
          <w:p w:rsidR="005F22F9" w:rsidRDefault="005F22F9" w:rsidP="007F3EF3">
            <w:r>
              <w:rPr>
                <w:rFonts w:hint="eastAsia"/>
              </w:rPr>
              <w:t>計費單位</w:t>
            </w:r>
          </w:p>
        </w:tc>
        <w:tc>
          <w:tcPr>
            <w:tcW w:w="2788" w:type="dxa"/>
          </w:tcPr>
          <w:p w:rsidR="005F22F9" w:rsidRDefault="005F22F9" w:rsidP="007F3EF3">
            <w:r>
              <w:rPr>
                <w:rFonts w:hint="eastAsia"/>
              </w:rPr>
              <w:t>費率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</w:tr>
      <w:tr w:rsidR="005F22F9" w:rsidTr="00F9514B">
        <w:tc>
          <w:tcPr>
            <w:tcW w:w="2787" w:type="dxa"/>
          </w:tcPr>
          <w:p w:rsidR="005F22F9" w:rsidRDefault="005F22F9" w:rsidP="00F9514B">
            <w:r>
              <w:rPr>
                <w:rFonts w:hint="eastAsia"/>
              </w:rPr>
              <w:t>一般貨物</w:t>
            </w:r>
          </w:p>
        </w:tc>
        <w:tc>
          <w:tcPr>
            <w:tcW w:w="2787" w:type="dxa"/>
          </w:tcPr>
          <w:p w:rsidR="005F22F9" w:rsidRDefault="005F22F9" w:rsidP="00F9514B">
            <w:r>
              <w:rPr>
                <w:rFonts w:hint="eastAsia"/>
              </w:rPr>
              <w:t>每噸</w:t>
            </w:r>
          </w:p>
        </w:tc>
        <w:tc>
          <w:tcPr>
            <w:tcW w:w="2788" w:type="dxa"/>
          </w:tcPr>
          <w:p w:rsidR="005F22F9" w:rsidRDefault="005F22F9" w:rsidP="00F9514B">
            <w:r>
              <w:rPr>
                <w:rFonts w:hint="eastAsia"/>
              </w:rPr>
              <w:t>2</w:t>
            </w:r>
          </w:p>
        </w:tc>
      </w:tr>
      <w:tr w:rsidR="005F22F9" w:rsidTr="005F22F9">
        <w:tc>
          <w:tcPr>
            <w:tcW w:w="2787" w:type="dxa"/>
          </w:tcPr>
          <w:p w:rsidR="005F22F9" w:rsidRDefault="005F22F9" w:rsidP="005F22F9">
            <w:r>
              <w:rPr>
                <w:rFonts w:hint="eastAsia"/>
              </w:rPr>
              <w:t>管道裝卸之貨物</w:t>
            </w:r>
          </w:p>
        </w:tc>
        <w:tc>
          <w:tcPr>
            <w:tcW w:w="2787" w:type="dxa"/>
          </w:tcPr>
          <w:p w:rsidR="005F22F9" w:rsidRDefault="005F22F9" w:rsidP="007F3EF3">
            <w:r>
              <w:rPr>
                <w:rFonts w:hint="eastAsia"/>
              </w:rPr>
              <w:t>每噸</w:t>
            </w:r>
          </w:p>
        </w:tc>
        <w:tc>
          <w:tcPr>
            <w:tcW w:w="2788" w:type="dxa"/>
          </w:tcPr>
          <w:p w:rsidR="005F22F9" w:rsidRDefault="005F22F9" w:rsidP="007F3EF3">
            <w:r>
              <w:rPr>
                <w:rFonts w:hint="eastAsia"/>
              </w:rPr>
              <w:t>4</w:t>
            </w:r>
          </w:p>
        </w:tc>
      </w:tr>
    </w:tbl>
    <w:p w:rsidR="008B742D" w:rsidRDefault="002E4149" w:rsidP="007F3EF3">
      <w:r>
        <w:rPr>
          <w:rFonts w:hint="eastAsia"/>
        </w:rPr>
        <w:t>附註：</w:t>
      </w:r>
    </w:p>
    <w:p w:rsidR="002E4149" w:rsidRDefault="008B6901" w:rsidP="006C140A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非航行國內航線按</w:t>
      </w:r>
      <w:r>
        <w:rPr>
          <w:rFonts w:hint="eastAsia"/>
        </w:rPr>
        <w:t>4</w:t>
      </w:r>
      <w:r>
        <w:rPr>
          <w:rFonts w:hint="eastAsia"/>
        </w:rPr>
        <w:t>倍計收。</w:t>
      </w:r>
    </w:p>
    <w:p w:rsidR="008B6901" w:rsidRDefault="008B6901" w:rsidP="006C140A">
      <w:pPr>
        <w:pStyle w:val="a8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國內沿海渡</w:t>
      </w:r>
      <w:r w:rsidR="00D26FBC">
        <w:rPr>
          <w:rFonts w:hint="eastAsia"/>
        </w:rPr>
        <w:t>輪附載之遊覽車、小客車、不載貨卡車免收碼頭通過費，</w:t>
      </w:r>
      <w:r w:rsidR="005E4FEE">
        <w:rPr>
          <w:rFonts w:hint="eastAsia"/>
        </w:rPr>
        <w:t>載重卡車載有貨物者，不論貨物</w:t>
      </w:r>
      <w:proofErr w:type="gramStart"/>
      <w:r w:rsidR="005E4FEE">
        <w:rPr>
          <w:rFonts w:hint="eastAsia"/>
        </w:rPr>
        <w:t>多寡均按其</w:t>
      </w:r>
      <w:proofErr w:type="gramEnd"/>
      <w:r w:rsidR="005E4FEE">
        <w:rPr>
          <w:rFonts w:hint="eastAsia"/>
        </w:rPr>
        <w:t>標示之</w:t>
      </w:r>
      <w:r w:rsidR="005E4FEE">
        <w:rPr>
          <w:rFonts w:hint="eastAsia"/>
        </w:rPr>
        <w:lastRenderedPageBreak/>
        <w:t>總重量計收碼頭通過費。</w:t>
      </w:r>
    </w:p>
    <w:p w:rsidR="005E4FEE" w:rsidRDefault="006C140A" w:rsidP="006C140A">
      <w:pPr>
        <w:pStyle w:val="a8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補給軍品、盟軍</w:t>
      </w:r>
      <w:proofErr w:type="gramStart"/>
      <w:r>
        <w:rPr>
          <w:rFonts w:hint="eastAsia"/>
        </w:rPr>
        <w:t>軍</w:t>
      </w:r>
      <w:proofErr w:type="gramEnd"/>
      <w:r>
        <w:rPr>
          <w:rFonts w:hint="eastAsia"/>
        </w:rPr>
        <w:t>品、進口外援物資、郵件及救濟物資免收。</w:t>
      </w:r>
    </w:p>
    <w:p w:rsidR="005E4FEE" w:rsidRDefault="006C140A" w:rsidP="006C140A">
      <w:pPr>
        <w:pStyle w:val="a8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享有外交豁免關稅之使用品免收。</w:t>
      </w:r>
    </w:p>
    <w:p w:rsidR="005E4FEE" w:rsidRDefault="006C140A" w:rsidP="006C140A">
      <w:pPr>
        <w:pStyle w:val="a8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用於碼頭上搬運貨物所需之工具免收。</w:t>
      </w:r>
    </w:p>
    <w:p w:rsidR="005E4FEE" w:rsidRDefault="006C140A" w:rsidP="006C140A">
      <w:pPr>
        <w:pStyle w:val="a8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旅客隨身攜帶之行李（不含車輛）及船舶本身用品免收。</w:t>
      </w:r>
    </w:p>
    <w:p w:rsidR="006C140A" w:rsidRDefault="006C140A" w:rsidP="006C140A">
      <w:pPr>
        <w:pStyle w:val="a8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貨物通過同一港口兩個以上之碼頭時僅收</w:t>
      </w:r>
      <w:r w:rsidR="0030490C">
        <w:rPr>
          <w:rFonts w:hint="eastAsia"/>
        </w:rPr>
        <w:t>1</w:t>
      </w:r>
      <w:r>
        <w:rPr>
          <w:rFonts w:hint="eastAsia"/>
        </w:rPr>
        <w:t>次。</w:t>
      </w:r>
    </w:p>
    <w:p w:rsidR="006C140A" w:rsidRDefault="006C140A" w:rsidP="006C140A">
      <w:pPr>
        <w:pStyle w:val="a8"/>
        <w:numPr>
          <w:ilvl w:val="0"/>
          <w:numId w:val="3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退關貨物</w:t>
      </w:r>
      <w:proofErr w:type="gramEnd"/>
      <w:r>
        <w:rPr>
          <w:rFonts w:hint="eastAsia"/>
        </w:rPr>
        <w:t>之</w:t>
      </w:r>
      <w:proofErr w:type="gramStart"/>
      <w:r>
        <w:rPr>
          <w:rFonts w:hint="eastAsia"/>
        </w:rPr>
        <w:t>翻艙吊</w:t>
      </w:r>
      <w:proofErr w:type="gramEnd"/>
      <w:r>
        <w:rPr>
          <w:rFonts w:hint="eastAsia"/>
        </w:rPr>
        <w:t>卸碼頭或駁船之外埠貨物，僅收</w:t>
      </w:r>
      <w:r w:rsidR="0030490C">
        <w:rPr>
          <w:rFonts w:hint="eastAsia"/>
        </w:rPr>
        <w:t>1</w:t>
      </w:r>
      <w:r>
        <w:rPr>
          <w:rFonts w:hint="eastAsia"/>
        </w:rPr>
        <w:t>次。</w:t>
      </w:r>
    </w:p>
    <w:p w:rsidR="006C140A" w:rsidRDefault="006C140A" w:rsidP="006C140A">
      <w:pPr>
        <w:pStyle w:val="a8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管道裝卸之貨物，係指經由裝設地面上、下或水面上、下管道裝卸之貨物。</w:t>
      </w:r>
      <w:bookmarkStart w:id="0" w:name="_GoBack"/>
      <w:bookmarkEnd w:id="0"/>
    </w:p>
    <w:p w:rsidR="00D26FBC" w:rsidRPr="00D26FBC" w:rsidRDefault="00D26FBC" w:rsidP="007F3EF3"/>
    <w:sectPr w:rsidR="00D26FBC" w:rsidRPr="00D26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1A" w:rsidRDefault="00A86B1A" w:rsidP="007F3EF3">
      <w:pPr>
        <w:spacing w:line="240" w:lineRule="auto"/>
      </w:pPr>
      <w:r>
        <w:separator/>
      </w:r>
    </w:p>
  </w:endnote>
  <w:endnote w:type="continuationSeparator" w:id="0">
    <w:p w:rsidR="00A86B1A" w:rsidRDefault="00A86B1A" w:rsidP="007F3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1A" w:rsidRDefault="00A86B1A" w:rsidP="007F3EF3">
      <w:pPr>
        <w:spacing w:line="240" w:lineRule="auto"/>
      </w:pPr>
      <w:r>
        <w:separator/>
      </w:r>
    </w:p>
  </w:footnote>
  <w:footnote w:type="continuationSeparator" w:id="0">
    <w:p w:rsidR="00A86B1A" w:rsidRDefault="00A86B1A" w:rsidP="007F3E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785"/>
    <w:multiLevelType w:val="hybridMultilevel"/>
    <w:tmpl w:val="5D66912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6DE40F2C"/>
    <w:multiLevelType w:val="hybridMultilevel"/>
    <w:tmpl w:val="5D66912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77F841C8"/>
    <w:multiLevelType w:val="hybridMultilevel"/>
    <w:tmpl w:val="71AA0E08"/>
    <w:lvl w:ilvl="0" w:tplc="3FD0709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06"/>
    <w:rsid w:val="00044B7E"/>
    <w:rsid w:val="00102106"/>
    <w:rsid w:val="002E4149"/>
    <w:rsid w:val="0030490C"/>
    <w:rsid w:val="00371996"/>
    <w:rsid w:val="003E7FA4"/>
    <w:rsid w:val="005E4FEE"/>
    <w:rsid w:val="005F22F9"/>
    <w:rsid w:val="006C140A"/>
    <w:rsid w:val="007F3EF3"/>
    <w:rsid w:val="008B6901"/>
    <w:rsid w:val="008B742D"/>
    <w:rsid w:val="00A86B1A"/>
    <w:rsid w:val="00A950B4"/>
    <w:rsid w:val="00C82D1E"/>
    <w:rsid w:val="00D26FBC"/>
    <w:rsid w:val="00D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06"/>
    <w:pPr>
      <w:widowControl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E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F3EF3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E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F3EF3"/>
    <w:rPr>
      <w:rFonts w:ascii="Times New Roman" w:eastAsia="標楷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5F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4F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06"/>
    <w:pPr>
      <w:widowControl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E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F3EF3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E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F3EF3"/>
    <w:rPr>
      <w:rFonts w:ascii="Times New Roman" w:eastAsia="標楷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5F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4F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 anchor="ctr" anchorCtr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39D4-CC9E-4DA6-837B-29A38657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2013-08-27T03:26:00Z</dcterms:created>
  <dcterms:modified xsi:type="dcterms:W3CDTF">2013-08-27T06:41:00Z</dcterms:modified>
</cp:coreProperties>
</file>